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EA37E6" w14:textId="5E3A9946" w:rsidR="003C3A5B" w:rsidRPr="00733B8A" w:rsidRDefault="0094271D">
      <w:pPr>
        <w:rPr>
          <w:rFonts w:ascii="Times New Roman" w:eastAsia="Segoe UI" w:hAnsi="Times New Roman" w:cs="Times New Roman"/>
          <w:b/>
          <w:bCs/>
          <w:color w:val="1A1C1F"/>
          <w:sz w:val="24"/>
          <w:shd w:val="clear" w:color="auto" w:fill="FFFFFF"/>
        </w:rPr>
      </w:pPr>
      <w:r w:rsidRPr="00733B8A">
        <w:rPr>
          <w:rFonts w:ascii="Times New Roman" w:eastAsia="Segoe UI" w:hAnsi="Times New Roman" w:cs="Times New Roman"/>
          <w:b/>
          <w:bCs/>
          <w:color w:val="1A1C1F"/>
          <w:sz w:val="24"/>
          <w:shd w:val="clear" w:color="auto" w:fill="FFFFFF"/>
        </w:rPr>
        <w:t xml:space="preserve">Supplementary </w:t>
      </w:r>
      <w:r w:rsidR="00000000" w:rsidRPr="00733B8A">
        <w:rPr>
          <w:rFonts w:ascii="Times New Roman" w:eastAsia="Segoe UI" w:hAnsi="Times New Roman" w:cs="Times New Roman"/>
          <w:b/>
          <w:bCs/>
          <w:color w:val="1A1C1F"/>
          <w:sz w:val="24"/>
          <w:shd w:val="clear" w:color="auto" w:fill="FFFFFF"/>
        </w:rPr>
        <w:t xml:space="preserve">Table </w:t>
      </w:r>
      <w:r w:rsidRPr="00733B8A">
        <w:rPr>
          <w:rFonts w:ascii="Times New Roman" w:hAnsi="Times New Roman" w:cs="Times New Roman" w:hint="eastAsia"/>
          <w:b/>
          <w:bCs/>
          <w:color w:val="1A1C1F"/>
          <w:sz w:val="24"/>
          <w:shd w:val="clear" w:color="auto" w:fill="FFFFFF"/>
        </w:rPr>
        <w:t>1</w:t>
      </w:r>
      <w:r w:rsidR="00000000" w:rsidRPr="00733B8A">
        <w:rPr>
          <w:rFonts w:ascii="Times New Roman" w:eastAsia="Segoe UI" w:hAnsi="Times New Roman" w:cs="Times New Roman"/>
          <w:b/>
          <w:bCs/>
          <w:color w:val="1A1C1F"/>
          <w:sz w:val="24"/>
          <w:shd w:val="clear" w:color="auto" w:fill="FFFFFF"/>
        </w:rPr>
        <w:t>. Sensitivity analyses of group-level ALFF and ReHo differences after additional covariate adjustment.</w:t>
      </w:r>
    </w:p>
    <w:tbl>
      <w:tblPr>
        <w:tblpPr w:leftFromText="180" w:rightFromText="180" w:vertAnchor="text" w:horzAnchor="page" w:tblpXSpec="center" w:tblpY="304"/>
        <w:tblOverlap w:val="never"/>
        <w:tblW w:w="11884" w:type="dxa"/>
        <w:jc w:val="center"/>
        <w:tblLayout w:type="fixed"/>
        <w:tblLook w:val="04A0" w:firstRow="1" w:lastRow="0" w:firstColumn="1" w:lastColumn="0" w:noHBand="0" w:noVBand="1"/>
      </w:tblPr>
      <w:tblGrid>
        <w:gridCol w:w="990"/>
        <w:gridCol w:w="1493"/>
        <w:gridCol w:w="2445"/>
        <w:gridCol w:w="1086"/>
        <w:gridCol w:w="1986"/>
        <w:gridCol w:w="1720"/>
        <w:gridCol w:w="1339"/>
        <w:gridCol w:w="825"/>
      </w:tblGrid>
      <w:tr w:rsidR="003C3A5B" w14:paraId="0C1051D8" w14:textId="77777777">
        <w:trPr>
          <w:tblHeader/>
          <w:jc w:val="center"/>
        </w:trPr>
        <w:tc>
          <w:tcPr>
            <w:tcW w:w="990" w:type="dxa"/>
            <w:tcBorders>
              <w:top w:val="single" w:sz="12" w:space="0" w:color="auto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36F3278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Index</w:t>
            </w:r>
          </w:p>
        </w:tc>
        <w:tc>
          <w:tcPr>
            <w:tcW w:w="1493" w:type="dxa"/>
            <w:tcBorders>
              <w:top w:val="single" w:sz="12" w:space="0" w:color="auto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BEFFD1C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Model</w:t>
            </w:r>
          </w:p>
        </w:tc>
        <w:tc>
          <w:tcPr>
            <w:tcW w:w="2445" w:type="dxa"/>
            <w:tcBorders>
              <w:top w:val="single" w:sz="12" w:space="0" w:color="auto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0CDFB01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Additional covariates</w:t>
            </w:r>
          </w:p>
        </w:tc>
        <w:tc>
          <w:tcPr>
            <w:tcW w:w="1086" w:type="dxa"/>
            <w:tcBorders>
              <w:top w:val="single" w:sz="12" w:space="0" w:color="auto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9233B6B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Significant clusters</w:t>
            </w:r>
          </w:p>
        </w:tc>
        <w:tc>
          <w:tcPr>
            <w:tcW w:w="1986" w:type="dxa"/>
            <w:tcBorders>
              <w:top w:val="single" w:sz="12" w:space="0" w:color="auto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7AB3A7C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Peak region</w:t>
            </w:r>
          </w:p>
        </w:tc>
        <w:tc>
          <w:tcPr>
            <w:tcW w:w="1720" w:type="dxa"/>
            <w:tcBorders>
              <w:top w:val="single" w:sz="12" w:space="0" w:color="auto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EEF6CE1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Voxels</w:t>
            </w:r>
          </w:p>
        </w:tc>
        <w:tc>
          <w:tcPr>
            <w:tcW w:w="1339" w:type="dxa"/>
            <w:tcBorders>
              <w:top w:val="single" w:sz="12" w:space="0" w:color="auto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230D8AA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Peak MNI</w:t>
            </w:r>
          </w:p>
        </w:tc>
        <w:tc>
          <w:tcPr>
            <w:tcW w:w="825" w:type="dxa"/>
            <w:tcBorders>
              <w:top w:val="single" w:sz="12" w:space="0" w:color="auto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6F4E55F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Peak intensity</w:t>
            </w:r>
          </w:p>
        </w:tc>
      </w:tr>
      <w:tr w:rsidR="003C3A5B" w14:paraId="6546D812" w14:textId="77777777">
        <w:trPr>
          <w:jc w:val="center"/>
        </w:trPr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9208742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ALFF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FF1ED3C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Core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F26CCBF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None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E898CD6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DECB239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Right posterior cerebellum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C7E35A9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43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0DD5F1A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27, -51, -42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7961F98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9.43</w:t>
            </w:r>
          </w:p>
        </w:tc>
      </w:tr>
      <w:tr w:rsidR="003C3A5B" w14:paraId="0E3202E0" w14:textId="77777777">
        <w:trPr>
          <w:jc w:val="center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9DC0546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ALFF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8C34D5C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Model 1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77B90B9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BMI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A6BDBEE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6E10151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Right posterior cerebellum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0FC61AE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D3C4793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27, -51, -42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C929384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9.2</w:t>
            </w:r>
          </w:p>
        </w:tc>
      </w:tr>
      <w:tr w:rsidR="003C3A5B" w14:paraId="4976E205" w14:textId="77777777">
        <w:trPr>
          <w:jc w:val="center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FA50FA3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ALFF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A55A5E5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Model 2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2CA3F8B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BMI + comorbidity count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3F4B347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D8E8754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None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FEA87DF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-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36B2E49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-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1DB69CE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-</w:t>
            </w:r>
          </w:p>
        </w:tc>
      </w:tr>
      <w:tr w:rsidR="003C3A5B" w14:paraId="08D75DE1" w14:textId="77777777">
        <w:trPr>
          <w:jc w:val="center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0C9C004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ALFF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6D8505E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Model 3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38FE3D1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BMI + GDS-15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2238F36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939CCA2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None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96C174D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-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2C6C482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-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E6D7968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-</w:t>
            </w:r>
          </w:p>
        </w:tc>
      </w:tr>
      <w:tr w:rsidR="003C3A5B" w14:paraId="70A87A0D" w14:textId="77777777">
        <w:trPr>
          <w:jc w:val="center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9394513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ALFF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51BB68E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Model 4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3373876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BMI + AIS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87DB64B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9C75AA1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None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FEC94F3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-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21B0C89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-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2BCD0F1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-</w:t>
            </w:r>
          </w:p>
        </w:tc>
      </w:tr>
      <w:tr w:rsidR="003C3A5B" w14:paraId="069B72B5" w14:textId="77777777">
        <w:trPr>
          <w:jc w:val="center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A5F3006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ALFF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0C20DDB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Model 5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F9A3C76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BMI + comorbidity count + GDS-15 + AIS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B0E53A8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FAC42BC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None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E8921A2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-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DDBF6BA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-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A952439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-</w:t>
            </w:r>
          </w:p>
        </w:tc>
      </w:tr>
      <w:tr w:rsidR="003C3A5B" w14:paraId="0DA703F5" w14:textId="77777777">
        <w:trPr>
          <w:jc w:val="center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48C2E9F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ReHo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0E54B53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Core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7878685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None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5406E38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3D0FBEA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Left brainstem/pons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35D01DE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23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21D94E4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-3, -33, -33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3E5B03E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12.36</w:t>
            </w:r>
          </w:p>
        </w:tc>
      </w:tr>
      <w:tr w:rsidR="003C3A5B" w14:paraId="3A8191F9" w14:textId="77777777">
        <w:trPr>
          <w:jc w:val="center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B4F81C7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ReHo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4329CD7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Model 1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4B7AD02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BMI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5751BD0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8B8DE98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Left brainstem/pons; right brainstem/pons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7403381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24; 13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5049DE0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-6, -33, -27; 12, -24, -36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D29752F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12.06; 12.08</w:t>
            </w:r>
          </w:p>
        </w:tc>
      </w:tr>
      <w:tr w:rsidR="003C3A5B" w14:paraId="73977524" w14:textId="77777777">
        <w:trPr>
          <w:jc w:val="center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7C9C7B7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ReHo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2FF6B2F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Model 2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BBFAA4B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BMI + comorbidity count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2F4A5E9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E8DAAFF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Left brainstem/pons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BE5B9D2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26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716AE8A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-6, -33, -27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C32CAB5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13.07</w:t>
            </w:r>
          </w:p>
        </w:tc>
      </w:tr>
      <w:tr w:rsidR="003C3A5B" w14:paraId="05C75903" w14:textId="77777777">
        <w:trPr>
          <w:jc w:val="center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475DBCB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ReHo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87DBC03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Model 3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AA27A95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BMI + GDS-15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6458883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492D006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Right brainstem/pons; left brainstem/pons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F434621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13; 20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2E6328E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9, -21, -42; -3, -33, -27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42E783C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11.06; 12.55</w:t>
            </w:r>
          </w:p>
        </w:tc>
      </w:tr>
      <w:tr w:rsidR="003C3A5B" w14:paraId="7F8AED80" w14:textId="77777777">
        <w:trPr>
          <w:jc w:val="center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BAE78F1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ReHo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F629FDF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Model 4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59C248D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BMI + AIS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232F67C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826D4E8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Left brainstem/pons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4C2844C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23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55A4468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-6, -33, -27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2FF19BB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12.23</w:t>
            </w:r>
          </w:p>
        </w:tc>
      </w:tr>
      <w:tr w:rsidR="003C3A5B" w14:paraId="5A169C2A" w14:textId="77777777">
        <w:trPr>
          <w:jc w:val="center"/>
        </w:trPr>
        <w:tc>
          <w:tcPr>
            <w:tcW w:w="990" w:type="dxa"/>
            <w:tcBorders>
              <w:top w:val="nil"/>
              <w:left w:val="nil"/>
              <w:bottom w:val="single" w:sz="12" w:space="0" w:color="auto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FC64E26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ReHo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12" w:space="0" w:color="auto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5B0CB04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Model 5</w:t>
            </w:r>
          </w:p>
        </w:tc>
        <w:tc>
          <w:tcPr>
            <w:tcW w:w="2445" w:type="dxa"/>
            <w:tcBorders>
              <w:top w:val="nil"/>
              <w:left w:val="nil"/>
              <w:bottom w:val="single" w:sz="12" w:space="0" w:color="auto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A692FAC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BMI + comorbidity count + GDS-15 + AIS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12" w:space="0" w:color="auto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0569D72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12" w:space="0" w:color="auto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5E2EE97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Left brainstem/pons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12" w:space="0" w:color="auto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DE7D7F7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21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12" w:space="0" w:color="auto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2551904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-3, -33, -27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12" w:space="0" w:color="auto"/>
              <w:right w:val="nil"/>
            </w:tcBorders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5AD72B7" w14:textId="77777777" w:rsidR="003C3A5B" w:rsidRDefault="00000000">
            <w:pPr>
              <w:widowControl/>
              <w:snapToGrid w:val="0"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2"/>
                <w:szCs w:val="22"/>
                <w:lang w:bidi="ar"/>
              </w:rPr>
              <w:t>12.51</w:t>
            </w:r>
          </w:p>
        </w:tc>
      </w:tr>
    </w:tbl>
    <w:p w14:paraId="335803F4" w14:textId="0BE341F7" w:rsidR="003C3A5B" w:rsidRDefault="00000000" w:rsidP="0094271D">
      <w:pPr>
        <w:rPr>
          <w:rFonts w:ascii="Times New Roman" w:eastAsia="Segoe UI" w:hAnsi="Times New Roman" w:cs="Times New Roman"/>
          <w:color w:val="1A1C1F"/>
          <w:sz w:val="22"/>
          <w:szCs w:val="22"/>
          <w:shd w:val="clear" w:color="auto" w:fill="FFFFFF"/>
        </w:rPr>
      </w:pPr>
      <w:r>
        <w:rPr>
          <w:rFonts w:ascii="Times New Roman" w:eastAsia="Segoe UI" w:hAnsi="Times New Roman" w:cs="Times New Roman"/>
          <w:color w:val="1A1C1F"/>
          <w:sz w:val="22"/>
          <w:szCs w:val="22"/>
          <w:shd w:val="clear" w:color="auto" w:fill="FFFFFF"/>
        </w:rPr>
        <w:t>Note: The core model was adjusted for age, sex, educational level, and head motion. Model 1 additionally adjusted for BMI; Model 2 additionally adjusted for BMI and comorbidity count; Model 3 additionally adjusted for BMI and GDS-15 score; Model 4 additionally adjusted for BMI and AIS score; and Model 5 additionally adjusted for BMI, comorbidity count, GDS-15 score, and AIS score. Multiple comparisons were corrected using Gaussian random field (GRF) correction, with a voxel-level threshold of P &lt; 0.005 and a cluster-level threshold of P &lt; 0.05. Peak intensity refers to the peak statistical value from the DPABI output. MNI, Montreal Neurological Institute; ALFF, amplitude of low-frequency fluctuations; ReHo, regional homogeneity; GDS-15, 15-item Geriatric Depression Scale; AIS, Athens Insomnia Scale.</w:t>
      </w:r>
    </w:p>
    <w:p w14:paraId="529C7ACF" w14:textId="77777777" w:rsidR="003C3A5B" w:rsidRDefault="003C3A5B">
      <w:pPr>
        <w:rPr>
          <w:rFonts w:ascii="Segoe UI" w:eastAsia="Segoe UI" w:hAnsi="Segoe UI" w:cs="Segoe UI"/>
          <w:color w:val="1A1C1F"/>
          <w:sz w:val="16"/>
          <w:szCs w:val="16"/>
          <w:shd w:val="clear" w:color="auto" w:fill="FFFFFF"/>
        </w:rPr>
      </w:pPr>
    </w:p>
    <w:sectPr w:rsidR="003C3A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42F036E0"/>
    <w:rsid w:val="0003207A"/>
    <w:rsid w:val="000659F1"/>
    <w:rsid w:val="003C3A5B"/>
    <w:rsid w:val="00407BD0"/>
    <w:rsid w:val="00733B8A"/>
    <w:rsid w:val="0094271D"/>
    <w:rsid w:val="00AA4D84"/>
    <w:rsid w:val="00AB4D62"/>
    <w:rsid w:val="00C11529"/>
    <w:rsid w:val="00DD3129"/>
    <w:rsid w:val="0586291D"/>
    <w:rsid w:val="09043121"/>
    <w:rsid w:val="1EF15053"/>
    <w:rsid w:val="42F036E0"/>
    <w:rsid w:val="51826FF2"/>
    <w:rsid w:val="5C672AA9"/>
    <w:rsid w:val="6FFE1AE2"/>
    <w:rsid w:val="773C2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AEBFA4"/>
  <w15:docId w15:val="{ACD230CB-C9E7-458C-AD72-B42C19282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rPr>
      <w:sz w:val="24"/>
    </w:rPr>
  </w:style>
  <w:style w:type="character" w:customStyle="1" w:styleId="a6">
    <w:name w:val="页眉 字符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301</Words>
  <Characters>1594</Characters>
  <Application>Microsoft Office Word</Application>
  <DocSecurity>0</DocSecurity>
  <Lines>59</Lines>
  <Paragraphs>39</Paragraphs>
  <ScaleCrop>false</ScaleCrop>
  <Company/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chandler</dc:creator>
  <cp:lastModifiedBy>huang sheng</cp:lastModifiedBy>
  <cp:revision>5</cp:revision>
  <dcterms:created xsi:type="dcterms:W3CDTF">2026-05-21T09:44:00Z</dcterms:created>
  <dcterms:modified xsi:type="dcterms:W3CDTF">2026-07-14T15:31:00Z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5BE674EF1CFB4F1892AA72E186AD0166_13</vt:lpwstr>
  </property>
  <property fmtid="{D5CDD505-2E9C-101B-9397-08002B2CF9AE}" pid="4" name="KSOTemplateDocerSaveRecord">
    <vt:lpwstr>eyJoZGlkIjoiOThjZDEzNmI4MWZhYWM1MmY5YWQwZTVmNDljNjJkNmUiLCJ1c2VySWQiOiI1MDkzOTMxNTcifQ==</vt:lpwstr>
  </property>
</Properties>
</file>